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0AFB" w14:textId="2AFA8D60" w:rsidR="006E56AA" w:rsidRPr="00B54CE2" w:rsidRDefault="00AC458F" w:rsidP="006E56AA">
      <w:pPr>
        <w:pStyle w:val="Default"/>
        <w:rPr>
          <w:rFonts w:ascii="Franklin Gothic Book" w:hAnsi="Franklin Gothic Book" w:cstheme="minorHAnsi"/>
          <w:b/>
          <w:color w:val="auto"/>
          <w:sz w:val="32"/>
        </w:rPr>
      </w:pPr>
      <w:r>
        <w:rPr>
          <w:rFonts w:ascii="Franklin Gothic Book" w:hAnsi="Franklin Gothic Book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792FA9" wp14:editId="3F52BF06">
            <wp:simplePos x="0" y="0"/>
            <wp:positionH relativeFrom="column">
              <wp:posOffset>5486400</wp:posOffset>
            </wp:positionH>
            <wp:positionV relativeFrom="paragraph">
              <wp:posOffset>-423235</wp:posOffset>
            </wp:positionV>
            <wp:extent cx="863600" cy="755340"/>
            <wp:effectExtent l="0" t="0" r="0" b="698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69" cy="7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6AA" w:rsidRPr="00B54CE2">
        <w:rPr>
          <w:rFonts w:ascii="Franklin Gothic Book" w:hAnsi="Franklin Gothic Book" w:cstheme="minorHAnsi"/>
          <w:b/>
          <w:color w:val="auto"/>
          <w:sz w:val="32"/>
        </w:rPr>
        <w:t>ABHI Position Paper on NHS Clinical Evaluation Team (CET)</w:t>
      </w:r>
      <w:r w:rsidRPr="00AC458F">
        <w:rPr>
          <w:rFonts w:ascii="Franklin Gothic Book" w:hAnsi="Franklin Gothic Book"/>
          <w:noProof/>
          <w:lang w:eastAsia="en-GB"/>
        </w:rPr>
        <w:t xml:space="preserve"> </w:t>
      </w:r>
    </w:p>
    <w:p w14:paraId="08B7EC85" w14:textId="77777777" w:rsidR="006E56AA" w:rsidRPr="00B54CE2" w:rsidRDefault="006E56AA" w:rsidP="006E56AA">
      <w:pPr>
        <w:pStyle w:val="Default"/>
        <w:rPr>
          <w:rFonts w:ascii="Franklin Gothic Book" w:hAnsi="Franklin Gothic Book" w:cstheme="minorHAnsi"/>
          <w:sz w:val="22"/>
        </w:rPr>
      </w:pPr>
    </w:p>
    <w:p w14:paraId="12F959AD" w14:textId="77777777" w:rsidR="00556BB7" w:rsidRPr="00B54CE2" w:rsidRDefault="00556BB7" w:rsidP="006E56AA">
      <w:pPr>
        <w:pStyle w:val="Default"/>
        <w:rPr>
          <w:rFonts w:ascii="Franklin Gothic Book" w:hAnsi="Franklin Gothic Book" w:cstheme="minorHAnsi"/>
          <w:b/>
          <w:sz w:val="22"/>
        </w:rPr>
      </w:pPr>
      <w:r w:rsidRPr="00B54CE2">
        <w:rPr>
          <w:rFonts w:ascii="Franklin Gothic Book" w:hAnsi="Franklin Gothic Book" w:cstheme="minorHAnsi"/>
          <w:b/>
          <w:sz w:val="22"/>
        </w:rPr>
        <w:t>Background</w:t>
      </w:r>
    </w:p>
    <w:p w14:paraId="02F1ED89" w14:textId="77777777" w:rsidR="006E56AA" w:rsidRPr="00B54CE2" w:rsidRDefault="006E56AA" w:rsidP="006E56AA">
      <w:pPr>
        <w:rPr>
          <w:rFonts w:ascii="Franklin Gothic Book" w:eastAsia="Times New Roman" w:hAnsi="Franklin Gothic Book" w:cstheme="minorHAnsi"/>
          <w:color w:val="000000" w:themeColor="text1"/>
          <w:szCs w:val="24"/>
        </w:rPr>
      </w:pPr>
      <w:r w:rsidRPr="00B54CE2">
        <w:rPr>
          <w:rFonts w:ascii="Franklin Gothic Book" w:hAnsi="Franklin Gothic Book" w:cstheme="minorHAnsi"/>
          <w:color w:val="000000" w:themeColor="text1"/>
          <w:szCs w:val="24"/>
        </w:rPr>
        <w:t xml:space="preserve">The NHS Clinical Evaluation Team (CET) was established in May 2016 with a remit to provide independent clinical review of </w:t>
      </w:r>
      <w:r w:rsidR="0054390F" w:rsidRPr="00B54CE2">
        <w:rPr>
          <w:rFonts w:ascii="Franklin Gothic Book" w:hAnsi="Franklin Gothic Book" w:cstheme="minorHAnsi"/>
          <w:color w:val="000000" w:themeColor="text1"/>
          <w:szCs w:val="24"/>
        </w:rPr>
        <w:t>“</w:t>
      </w:r>
      <w:r w:rsidRPr="00B54CE2">
        <w:rPr>
          <w:rFonts w:ascii="Franklin Gothic Book" w:hAnsi="Franklin Gothic Book" w:cstheme="minorHAnsi"/>
          <w:color w:val="000000" w:themeColor="text1"/>
          <w:szCs w:val="24"/>
        </w:rPr>
        <w:t>everyday healthcare products</w:t>
      </w:r>
      <w:r w:rsidR="0054390F" w:rsidRPr="00B54CE2">
        <w:rPr>
          <w:rFonts w:ascii="Franklin Gothic Book" w:hAnsi="Franklin Gothic Book" w:cstheme="minorHAnsi"/>
          <w:color w:val="000000" w:themeColor="text1"/>
          <w:szCs w:val="24"/>
        </w:rPr>
        <w:t>”</w:t>
      </w:r>
      <w:r w:rsidRPr="00B54CE2">
        <w:rPr>
          <w:rFonts w:ascii="Franklin Gothic Book" w:hAnsi="Franklin Gothic Book" w:cstheme="minorHAnsi"/>
          <w:color w:val="000000" w:themeColor="text1"/>
          <w:szCs w:val="24"/>
        </w:rPr>
        <w:t xml:space="preserve"> used by the NHS. </w:t>
      </w:r>
      <w:r w:rsidR="00563E2E">
        <w:rPr>
          <w:rFonts w:ascii="Franklin Gothic Book" w:hAnsi="Franklin Gothic Book" w:cstheme="minorHAnsi"/>
          <w:color w:val="000000" w:themeColor="text1"/>
          <w:szCs w:val="24"/>
        </w:rPr>
        <w:t>The p</w:t>
      </w:r>
      <w:r w:rsidRPr="00B54CE2">
        <w:rPr>
          <w:rFonts w:ascii="Franklin Gothic Book" w:hAnsi="Franklin Gothic Book" w:cstheme="minorHAnsi"/>
          <w:color w:val="000000" w:themeColor="text1"/>
          <w:szCs w:val="24"/>
        </w:rPr>
        <w:t>roducts</w:t>
      </w:r>
      <w:r w:rsidR="00563E2E">
        <w:rPr>
          <w:rFonts w:ascii="Franklin Gothic Book" w:hAnsi="Franklin Gothic Book" w:cstheme="minorHAnsi"/>
          <w:color w:val="000000" w:themeColor="text1"/>
          <w:szCs w:val="24"/>
        </w:rPr>
        <w:t xml:space="preserve"> are</w:t>
      </w:r>
      <w:r w:rsidRPr="00B54CE2">
        <w:rPr>
          <w:rFonts w:ascii="Franklin Gothic Book" w:hAnsi="Franklin Gothic Book" w:cstheme="minorHAnsi"/>
          <w:color w:val="000000" w:themeColor="text1"/>
          <w:szCs w:val="24"/>
        </w:rPr>
        <w:t xml:space="preserve"> generally used across a multitude of healthcare settings and </w:t>
      </w:r>
      <w:r w:rsidR="00563E2E">
        <w:rPr>
          <w:rFonts w:ascii="Franklin Gothic Book" w:hAnsi="Franklin Gothic Book" w:cstheme="minorHAnsi"/>
          <w:color w:val="000000" w:themeColor="text1"/>
          <w:szCs w:val="24"/>
        </w:rPr>
        <w:t xml:space="preserve">are </w:t>
      </w:r>
      <w:r w:rsidRPr="00B54CE2">
        <w:rPr>
          <w:rFonts w:ascii="Franklin Gothic Book" w:hAnsi="Franklin Gothic Book" w:cstheme="minorHAnsi"/>
          <w:color w:val="000000" w:themeColor="text1"/>
          <w:szCs w:val="24"/>
        </w:rPr>
        <w:t xml:space="preserve">currently available to </w:t>
      </w:r>
      <w:r w:rsidR="0054390F" w:rsidRPr="00B54CE2">
        <w:rPr>
          <w:rFonts w:ascii="Franklin Gothic Book" w:hAnsi="Franklin Gothic Book" w:cstheme="minorHAnsi"/>
          <w:color w:val="000000" w:themeColor="text1"/>
          <w:szCs w:val="24"/>
        </w:rPr>
        <w:t xml:space="preserve">the </w:t>
      </w:r>
      <w:r w:rsidRPr="00B54CE2">
        <w:rPr>
          <w:rFonts w:ascii="Franklin Gothic Book" w:hAnsi="Franklin Gothic Book" w:cstheme="minorHAnsi"/>
          <w:color w:val="000000" w:themeColor="text1"/>
          <w:szCs w:val="24"/>
        </w:rPr>
        <w:t>NHS through NHS Supply.</w:t>
      </w:r>
      <w:r w:rsidR="000230A3" w:rsidRPr="00B54CE2">
        <w:rPr>
          <w:rFonts w:ascii="Franklin Gothic Book" w:hAnsi="Franklin Gothic Book" w:cstheme="minorHAnsi"/>
          <w:color w:val="000000" w:themeColor="text1"/>
          <w:szCs w:val="24"/>
        </w:rPr>
        <w:t xml:space="preserve">  </w:t>
      </w:r>
      <w:r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CET is about quality of patient care and safety, realised by standardisation and therefore removing variation. </w:t>
      </w:r>
    </w:p>
    <w:p w14:paraId="16325047" w14:textId="77777777" w:rsidR="00556BB7" w:rsidRPr="00B54CE2" w:rsidRDefault="00556BB7" w:rsidP="00556BB7">
      <w:pPr>
        <w:pStyle w:val="Default"/>
        <w:rPr>
          <w:rFonts w:ascii="Franklin Gothic Book" w:hAnsi="Franklin Gothic Book" w:cstheme="minorHAnsi"/>
          <w:b/>
          <w:sz w:val="22"/>
        </w:rPr>
      </w:pPr>
      <w:r w:rsidRPr="00B54CE2">
        <w:rPr>
          <w:rFonts w:ascii="Franklin Gothic Book" w:hAnsi="Franklin Gothic Book" w:cstheme="minorHAnsi"/>
          <w:b/>
          <w:sz w:val="22"/>
        </w:rPr>
        <w:t>ABHI Position</w:t>
      </w:r>
    </w:p>
    <w:p w14:paraId="233E6D6B" w14:textId="77777777" w:rsidR="00C34AAD" w:rsidRDefault="00C34AAD" w:rsidP="00C34AAD">
      <w:pPr>
        <w:rPr>
          <w:rFonts w:ascii="Franklin Gothic Book" w:eastAsia="Times New Roman" w:hAnsi="Franklin Gothic Book" w:cstheme="minorHAnsi"/>
          <w:color w:val="000000" w:themeColor="text1"/>
          <w:szCs w:val="24"/>
        </w:rPr>
      </w:pPr>
      <w:r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>Industry is suppor</w:t>
      </w:r>
      <w:r w:rsidR="00A77A0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tive of the purpose </w:t>
      </w:r>
      <w:r w:rsidR="0054390F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and principles </w:t>
      </w:r>
      <w:r w:rsidR="00A77A0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>of the CET and welcome the approach taken to ensure that the reports facilitate</w:t>
      </w:r>
      <w:r w:rsidR="00563E2E">
        <w:rPr>
          <w:rFonts w:ascii="Franklin Gothic Book" w:eastAsia="Times New Roman" w:hAnsi="Franklin Gothic Book" w:cstheme="minorHAnsi"/>
          <w:color w:val="000000" w:themeColor="text1"/>
          <w:szCs w:val="24"/>
        </w:rPr>
        <w:t>,</w:t>
      </w:r>
      <w:r w:rsidR="00A77A0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 rather than replace clinical choice. </w:t>
      </w:r>
      <w:r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To ensure its work </w:t>
      </w:r>
      <w:r w:rsidR="00A77A0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maximises </w:t>
      </w:r>
      <w:r w:rsidR="001A2B2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>patient</w:t>
      </w:r>
      <w:r w:rsidR="00A77A0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 and</w:t>
      </w:r>
      <w:r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 </w:t>
      </w:r>
      <w:r w:rsidR="001A2B2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systems </w:t>
      </w:r>
      <w:r w:rsidR="0054390F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>benefit</w:t>
      </w:r>
      <w:r w:rsidR="001A2B2E"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 xml:space="preserve"> </w:t>
      </w:r>
      <w:r w:rsidRPr="00B54CE2">
        <w:rPr>
          <w:rFonts w:ascii="Franklin Gothic Book" w:eastAsia="Times New Roman" w:hAnsi="Franklin Gothic Book" w:cstheme="minorHAnsi"/>
          <w:color w:val="000000" w:themeColor="text1"/>
          <w:szCs w:val="24"/>
        </w:rPr>
        <w:t>we recommend the following:</w:t>
      </w:r>
    </w:p>
    <w:p w14:paraId="2CF86023" w14:textId="77777777" w:rsidR="006E56AA" w:rsidRPr="00B54CE2" w:rsidRDefault="006E56AA" w:rsidP="00833021">
      <w:pPr>
        <w:pStyle w:val="ListParagraph"/>
        <w:numPr>
          <w:ilvl w:val="0"/>
          <w:numId w:val="6"/>
        </w:numPr>
        <w:spacing w:after="120"/>
        <w:ind w:left="567" w:hanging="567"/>
        <w:rPr>
          <w:rFonts w:ascii="Franklin Gothic Book" w:hAnsi="Franklin Gothic Book" w:cstheme="minorHAnsi"/>
          <w:b/>
          <w:bCs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b/>
          <w:bCs/>
          <w:color w:val="000000" w:themeColor="text1"/>
          <w:sz w:val="22"/>
          <w:lang w:val="en-US"/>
        </w:rPr>
        <w:t xml:space="preserve">Improve engagement with manufacturers </w:t>
      </w:r>
    </w:p>
    <w:p w14:paraId="4F8CF661" w14:textId="77777777" w:rsidR="006E56AA" w:rsidRPr="00B54CE2" w:rsidRDefault="006E56AA" w:rsidP="00833021">
      <w:pPr>
        <w:spacing w:after="120"/>
        <w:rPr>
          <w:rFonts w:ascii="Franklin Gothic Book" w:hAnsi="Franklin Gothic Book" w:cstheme="minorHAnsi"/>
          <w:color w:val="000000" w:themeColor="text1"/>
          <w:szCs w:val="24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>The emphasis on the CET’s process being independent of suppliers is resulting in limited engagement with industry.</w:t>
      </w:r>
      <w:r w:rsidR="002424A2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We acknowledge that the final decisions are those of the CET, however those </w:t>
      </w:r>
      <w:r w:rsidR="0054390F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>decisions</w:t>
      </w:r>
      <w:r w:rsidR="002424A2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can be made on a </w:t>
      </w:r>
      <w:r w:rsidR="0054390F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>better-informed</w:t>
      </w:r>
      <w:r w:rsidR="002424A2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basis by e</w:t>
      </w:r>
      <w:r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>arly engagement, dialogue and consultation with suppliers</w:t>
      </w:r>
      <w:r w:rsidR="00563E2E">
        <w:rPr>
          <w:rFonts w:ascii="Franklin Gothic Book" w:hAnsi="Franklin Gothic Book" w:cstheme="minorHAnsi"/>
          <w:color w:val="000000" w:themeColor="text1"/>
          <w:szCs w:val="24"/>
          <w:lang w:val="en-US"/>
        </w:rPr>
        <w:t>. This</w:t>
      </w:r>
      <w:r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is necessary to: </w:t>
      </w:r>
    </w:p>
    <w:p w14:paraId="6DD4D501" w14:textId="77777777" w:rsidR="006E56AA" w:rsidRPr="00B54CE2" w:rsidRDefault="00783C25" w:rsidP="00833021">
      <w:pPr>
        <w:pStyle w:val="ListParagraph"/>
        <w:numPr>
          <w:ilvl w:val="0"/>
          <w:numId w:val="2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Help</w:t>
      </w:r>
      <w:r w:rsidR="006E56AA"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 in the intelligence gathering stage</w:t>
      </w:r>
    </w:p>
    <w:p w14:paraId="18FC8B8A" w14:textId="77777777" w:rsidR="00BF51DB" w:rsidRPr="00B54CE2" w:rsidRDefault="00BF51DB" w:rsidP="00833021">
      <w:pPr>
        <w:pStyle w:val="ListParagraph"/>
        <w:numPr>
          <w:ilvl w:val="0"/>
          <w:numId w:val="2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/>
          <w:sz w:val="22"/>
        </w:rPr>
        <w:t>Provision of factual</w:t>
      </w:r>
      <w:r w:rsidR="0054390F" w:rsidRPr="00B54CE2">
        <w:rPr>
          <w:rFonts w:ascii="Franklin Gothic Book" w:hAnsi="Franklin Gothic Book"/>
          <w:sz w:val="22"/>
        </w:rPr>
        <w:t xml:space="preserve"> and material information e</w:t>
      </w:r>
      <w:r w:rsidR="00563E2E">
        <w:rPr>
          <w:rFonts w:ascii="Franklin Gothic Book" w:hAnsi="Franklin Gothic Book"/>
          <w:sz w:val="22"/>
        </w:rPr>
        <w:t>.</w:t>
      </w:r>
      <w:r w:rsidR="0054390F" w:rsidRPr="00B54CE2">
        <w:rPr>
          <w:rFonts w:ascii="Franklin Gothic Book" w:hAnsi="Franklin Gothic Book"/>
          <w:sz w:val="22"/>
        </w:rPr>
        <w:t>g</w:t>
      </w:r>
      <w:r w:rsidR="00563E2E">
        <w:rPr>
          <w:rFonts w:ascii="Franklin Gothic Book" w:hAnsi="Franklin Gothic Book"/>
          <w:sz w:val="22"/>
        </w:rPr>
        <w:t>.</w:t>
      </w:r>
      <w:r w:rsidRPr="00B54CE2">
        <w:rPr>
          <w:rFonts w:ascii="Franklin Gothic Book" w:hAnsi="Franklin Gothic Book"/>
          <w:sz w:val="22"/>
        </w:rPr>
        <w:t xml:space="preserve"> </w:t>
      </w:r>
      <w:r w:rsidR="00DF793B" w:rsidRPr="00B54CE2">
        <w:rPr>
          <w:rFonts w:ascii="Franklin Gothic Book" w:hAnsi="Franklin Gothic Book"/>
          <w:sz w:val="22"/>
        </w:rPr>
        <w:t>c</w:t>
      </w:r>
      <w:r w:rsidRPr="00B54CE2">
        <w:rPr>
          <w:rFonts w:ascii="Franklin Gothic Book" w:hAnsi="Franklin Gothic Book"/>
          <w:sz w:val="22"/>
        </w:rPr>
        <w:t xml:space="preserve">onfidential commercial data </w:t>
      </w:r>
    </w:p>
    <w:p w14:paraId="2B81F07F" w14:textId="77777777" w:rsidR="001A4DCE" w:rsidRDefault="00A77A0E" w:rsidP="00833021">
      <w:pPr>
        <w:pStyle w:val="ListParagraph"/>
        <w:numPr>
          <w:ilvl w:val="0"/>
          <w:numId w:val="2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Access to expertise on materials testing methodology</w:t>
      </w:r>
      <w:r w:rsidR="00563E2E">
        <w:rPr>
          <w:rFonts w:ascii="Franklin Gothic Book" w:hAnsi="Franklin Gothic Book" w:cstheme="minorHAnsi"/>
          <w:color w:val="000000" w:themeColor="text1"/>
          <w:sz w:val="22"/>
          <w:lang w:val="en-US"/>
        </w:rPr>
        <w:t>.</w:t>
      </w:r>
    </w:p>
    <w:p w14:paraId="32F3F6EE" w14:textId="77777777" w:rsidR="001A4DCE" w:rsidRPr="006E6AAB" w:rsidRDefault="006E6AAB" w:rsidP="00833021">
      <w:pPr>
        <w:pStyle w:val="ListParagraph"/>
        <w:numPr>
          <w:ilvl w:val="0"/>
          <w:numId w:val="2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>
        <w:rPr>
          <w:rFonts w:ascii="Franklin Gothic Book" w:hAnsi="Franklin Gothic Book" w:cstheme="minorHAnsi"/>
          <w:color w:val="000000" w:themeColor="text1"/>
          <w:sz w:val="22"/>
          <w:lang w:val="en-US"/>
        </w:rPr>
        <w:t>Agree</w:t>
      </w:r>
      <w:r w:rsidRPr="006E6AAB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 </w:t>
      </w: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how confidential commercial data will be managed</w:t>
      </w:r>
    </w:p>
    <w:p w14:paraId="5454C42E" w14:textId="77777777" w:rsidR="00B54CE2" w:rsidRPr="00B54CE2" w:rsidRDefault="00B54CE2" w:rsidP="00833021">
      <w:pPr>
        <w:spacing w:after="0"/>
        <w:ind w:left="567"/>
        <w:rPr>
          <w:rFonts w:ascii="Franklin Gothic Book" w:hAnsi="Franklin Gothic Book" w:cstheme="minorHAnsi"/>
          <w:b/>
          <w:color w:val="000000" w:themeColor="text1"/>
          <w:lang w:val="en-US"/>
        </w:rPr>
      </w:pPr>
    </w:p>
    <w:p w14:paraId="52F6E9A2" w14:textId="77777777" w:rsidR="006E56AA" w:rsidRPr="00B54CE2" w:rsidRDefault="002551C1" w:rsidP="00833021">
      <w:pPr>
        <w:pStyle w:val="ListParagraph"/>
        <w:numPr>
          <w:ilvl w:val="0"/>
          <w:numId w:val="6"/>
        </w:numPr>
        <w:spacing w:after="120"/>
        <w:ind w:left="567" w:hanging="567"/>
        <w:rPr>
          <w:rFonts w:ascii="Franklin Gothic Book" w:hAnsi="Franklin Gothic Book" w:cstheme="minorHAnsi"/>
          <w:b/>
          <w:color w:val="000000" w:themeColor="text1"/>
          <w:sz w:val="22"/>
          <w:lang w:val="en-US"/>
        </w:rPr>
      </w:pPr>
      <w:r>
        <w:rPr>
          <w:rFonts w:ascii="Franklin Gothic Book" w:hAnsi="Franklin Gothic Book" w:cstheme="minorHAnsi"/>
          <w:b/>
          <w:color w:val="000000" w:themeColor="text1"/>
          <w:sz w:val="22"/>
          <w:lang w:val="en-US"/>
        </w:rPr>
        <w:t xml:space="preserve">Improved process through </w:t>
      </w:r>
      <w:proofErr w:type="spellStart"/>
      <w:r>
        <w:rPr>
          <w:rFonts w:ascii="Franklin Gothic Book" w:hAnsi="Franklin Gothic Book" w:cstheme="minorHAnsi"/>
          <w:b/>
          <w:color w:val="000000" w:themeColor="text1"/>
          <w:sz w:val="22"/>
          <w:lang w:val="en-US"/>
        </w:rPr>
        <w:t>formalised</w:t>
      </w:r>
      <w:proofErr w:type="spellEnd"/>
      <w:r>
        <w:rPr>
          <w:rFonts w:ascii="Franklin Gothic Book" w:hAnsi="Franklin Gothic Book" w:cstheme="minorHAnsi"/>
          <w:b/>
          <w:color w:val="000000" w:themeColor="text1"/>
          <w:sz w:val="22"/>
          <w:lang w:val="en-US"/>
        </w:rPr>
        <w:t xml:space="preserve"> collaboration and transparency </w:t>
      </w:r>
    </w:p>
    <w:p w14:paraId="656DCC48" w14:textId="77777777" w:rsidR="002551C1" w:rsidRDefault="00833021" w:rsidP="00833021">
      <w:pPr>
        <w:spacing w:after="120"/>
        <w:rPr>
          <w:rFonts w:ascii="Franklin Gothic Book" w:hAnsi="Franklin Gothic Book" w:cstheme="minorHAnsi"/>
          <w:color w:val="000000" w:themeColor="text1"/>
          <w:szCs w:val="24"/>
          <w:lang w:val="en-US"/>
        </w:rPr>
      </w:pP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>S</w:t>
      </w:r>
      <w:r w:rsidR="001A4F8A">
        <w:rPr>
          <w:rFonts w:ascii="Franklin Gothic Book" w:hAnsi="Franklin Gothic Book" w:cstheme="minorHAnsi"/>
          <w:color w:val="000000" w:themeColor="text1"/>
          <w:szCs w:val="24"/>
          <w:lang w:val="en-US"/>
        </w:rPr>
        <w:t>everal</w:t>
      </w:r>
      <w:r w:rsidR="002551C1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</w:t>
      </w:r>
      <w:r w:rsidR="001A4F8A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elements </w:t>
      </w: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>in</w:t>
      </w:r>
      <w:r w:rsidR="001A4F8A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</w:t>
      </w: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the generic </w:t>
      </w:r>
      <w:r w:rsidR="001A4F8A">
        <w:rPr>
          <w:rFonts w:ascii="Franklin Gothic Book" w:hAnsi="Franklin Gothic Book" w:cstheme="minorHAnsi"/>
          <w:color w:val="000000" w:themeColor="text1"/>
          <w:szCs w:val="24"/>
          <w:lang w:val="en-US"/>
        </w:rPr>
        <w:t>pro</w:t>
      </w:r>
      <w:r w:rsidR="002551C1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cess </w:t>
      </w: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can be improved </w:t>
      </w:r>
      <w:r w:rsidR="002551C1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to deliver a more robust </w:t>
      </w:r>
      <w:r w:rsidR="001A4F8A">
        <w:rPr>
          <w:rFonts w:ascii="Franklin Gothic Book" w:hAnsi="Franklin Gothic Book" w:cstheme="minorHAnsi"/>
          <w:color w:val="000000" w:themeColor="text1"/>
          <w:szCs w:val="24"/>
          <w:lang w:val="en-US"/>
        </w:rPr>
        <w:t>output</w:t>
      </w:r>
    </w:p>
    <w:p w14:paraId="4042DD98" w14:textId="77777777" w:rsidR="00833021" w:rsidRDefault="00833021" w:rsidP="00833021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Agree and adopt realistic timescales for information</w:t>
      </w:r>
      <w:r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 turn around</w:t>
      </w: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 </w:t>
      </w:r>
    </w:p>
    <w:p w14:paraId="603BD839" w14:textId="77777777" w:rsidR="002551C1" w:rsidRPr="00C779FF" w:rsidRDefault="00833021" w:rsidP="00833021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Agree </w:t>
      </w: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points of contact between CET and suppliers at the start of a review to ensure requests are sent to the right place and questions receive a response</w:t>
      </w:r>
    </w:p>
    <w:p w14:paraId="08C77586" w14:textId="7567B7C9" w:rsidR="00C779FF" w:rsidRPr="00A8459F" w:rsidRDefault="00C779FF" w:rsidP="00A8459F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>
        <w:rPr>
          <w:rFonts w:ascii="Franklin Gothic Book" w:hAnsi="Franklin Gothic Book" w:cstheme="minorHAnsi"/>
          <w:color w:val="000000" w:themeColor="text1"/>
          <w:sz w:val="22"/>
        </w:rPr>
        <w:t>Inclusion of a s</w:t>
      </w:r>
      <w:proofErr w:type="spellStart"/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ystem</w:t>
      </w:r>
      <w:proofErr w:type="spellEnd"/>
      <w:r w:rsidR="00A8459F">
        <w:rPr>
          <w:rFonts w:ascii="Franklin Gothic Book" w:hAnsi="Franklin Gothic Book" w:cstheme="minorHAnsi"/>
          <w:color w:val="000000" w:themeColor="text1"/>
          <w:sz w:val="22"/>
        </w:rPr>
        <w:t xml:space="preserve"> </w:t>
      </w:r>
      <w:r w:rsidRPr="00A8459F">
        <w:rPr>
          <w:rFonts w:ascii="Franklin Gothic Book" w:hAnsi="Franklin Gothic Book" w:cstheme="minorHAnsi"/>
          <w:color w:val="000000" w:themeColor="text1"/>
          <w:sz w:val="22"/>
        </w:rPr>
        <w:t xml:space="preserve">and patient </w:t>
      </w:r>
      <w:r w:rsidRPr="00A8459F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impact assessment of the recommendations </w:t>
      </w:r>
    </w:p>
    <w:p w14:paraId="16F3FAE1" w14:textId="5E1BB140" w:rsidR="00A8459F" w:rsidRPr="00A8459F" w:rsidRDefault="00A8459F" w:rsidP="00A8459F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Establish a mechanism to review innovations and product updates </w:t>
      </w:r>
    </w:p>
    <w:p w14:paraId="72E2F1E6" w14:textId="77777777" w:rsidR="00833021" w:rsidRDefault="00833021" w:rsidP="00833021">
      <w:pPr>
        <w:spacing w:after="0"/>
        <w:ind w:left="567"/>
        <w:rPr>
          <w:rFonts w:ascii="Franklin Gothic Book" w:hAnsi="Franklin Gothic Book" w:cstheme="minorHAnsi"/>
          <w:color w:val="000000" w:themeColor="text1"/>
          <w:szCs w:val="24"/>
          <w:lang w:val="en-US"/>
        </w:rPr>
      </w:pPr>
    </w:p>
    <w:p w14:paraId="0766F3AD" w14:textId="77777777" w:rsidR="006E56AA" w:rsidRPr="00B54CE2" w:rsidRDefault="00833021" w:rsidP="00BB3793">
      <w:pPr>
        <w:spacing w:after="0"/>
        <w:rPr>
          <w:rFonts w:ascii="Franklin Gothic Book" w:hAnsi="Franklin Gothic Book" w:cstheme="minorHAnsi"/>
          <w:color w:val="000000" w:themeColor="text1"/>
          <w:szCs w:val="24"/>
          <w:lang w:val="en-US"/>
        </w:rPr>
      </w:pP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Additionally to </w:t>
      </w:r>
      <w:r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>enable better stakeholder understanding</w:t>
      </w: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 for each specific </w:t>
      </w:r>
      <w:r w:rsidR="006E56AA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category review </w:t>
      </w:r>
      <w:r>
        <w:rPr>
          <w:rFonts w:ascii="Franklin Gothic Book" w:hAnsi="Franklin Gothic Book" w:cstheme="minorHAnsi"/>
          <w:color w:val="000000" w:themeColor="text1"/>
          <w:szCs w:val="24"/>
          <w:lang w:val="en-US"/>
        </w:rPr>
        <w:t xml:space="preserve">the following information </w:t>
      </w:r>
      <w:r w:rsidR="006E56AA" w:rsidRPr="00B54CE2">
        <w:rPr>
          <w:rFonts w:ascii="Franklin Gothic Book" w:hAnsi="Franklin Gothic Book" w:cstheme="minorHAnsi"/>
          <w:color w:val="000000" w:themeColor="text1"/>
          <w:szCs w:val="24"/>
          <w:lang w:val="en-US"/>
        </w:rPr>
        <w:t>should be set out and made public prior to the start:</w:t>
      </w:r>
    </w:p>
    <w:p w14:paraId="139EF5B6" w14:textId="77777777" w:rsidR="006E56AA" w:rsidRPr="00B54CE2" w:rsidRDefault="006E56AA" w:rsidP="00833021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The </w:t>
      </w:r>
      <w:r w:rsidR="0054390F"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approach</w:t>
      </w: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 for seeking clinical input on the criteria </w:t>
      </w:r>
    </w:p>
    <w:p w14:paraId="544513FE" w14:textId="77777777" w:rsidR="006E56AA" w:rsidRPr="00B54CE2" w:rsidRDefault="0054390F" w:rsidP="00833021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Methodology for</w:t>
      </w:r>
      <w:r w:rsidR="006E56AA"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 xml:space="preserve"> testing of products and quality assurance for testing</w:t>
      </w:r>
    </w:p>
    <w:p w14:paraId="791CDF0C" w14:textId="77777777" w:rsidR="006E56AA" w:rsidRDefault="006E56AA" w:rsidP="00833021">
      <w:pPr>
        <w:pStyle w:val="ListParagraph"/>
        <w:numPr>
          <w:ilvl w:val="0"/>
          <w:numId w:val="1"/>
        </w:numPr>
        <w:ind w:left="567" w:hanging="567"/>
        <w:rPr>
          <w:rFonts w:ascii="Franklin Gothic Book" w:hAnsi="Franklin Gothic Book" w:cstheme="minorHAnsi"/>
          <w:color w:val="000000" w:themeColor="text1"/>
          <w:sz w:val="22"/>
          <w:lang w:val="en-US"/>
        </w:rPr>
      </w:pPr>
      <w:r w:rsidRPr="00B54CE2">
        <w:rPr>
          <w:rFonts w:ascii="Franklin Gothic Book" w:hAnsi="Franklin Gothic Book" w:cstheme="minorHAnsi"/>
          <w:color w:val="000000" w:themeColor="text1"/>
          <w:sz w:val="22"/>
          <w:lang w:val="en-US"/>
        </w:rPr>
        <w:t>The relative weighting in the decision-making process of published clinical data, manufacturer data on file, CET lab testing and real world evidence</w:t>
      </w:r>
    </w:p>
    <w:p w14:paraId="68A3154E" w14:textId="77777777" w:rsidR="00B54CE2" w:rsidRPr="00B54CE2" w:rsidRDefault="00B54CE2" w:rsidP="00833021">
      <w:pPr>
        <w:spacing w:after="0"/>
        <w:ind w:left="567"/>
        <w:rPr>
          <w:rFonts w:ascii="Franklin Gothic Book" w:hAnsi="Franklin Gothic Book" w:cstheme="minorHAnsi"/>
          <w:b/>
          <w:color w:val="000000" w:themeColor="text1"/>
          <w:szCs w:val="24"/>
        </w:rPr>
      </w:pPr>
    </w:p>
    <w:p w14:paraId="53753EE1" w14:textId="77777777" w:rsidR="00B54CE2" w:rsidRPr="00B54CE2" w:rsidRDefault="00961C76" w:rsidP="00833021">
      <w:pPr>
        <w:pStyle w:val="ListParagraph"/>
        <w:numPr>
          <w:ilvl w:val="0"/>
          <w:numId w:val="6"/>
        </w:numPr>
        <w:spacing w:after="120"/>
        <w:ind w:left="567" w:hanging="567"/>
        <w:rPr>
          <w:rFonts w:ascii="Franklin Gothic Book" w:hAnsi="Franklin Gothic Book" w:cstheme="minorHAnsi"/>
          <w:b/>
          <w:color w:val="000000" w:themeColor="text1"/>
          <w:sz w:val="22"/>
        </w:rPr>
      </w:pPr>
      <w:r>
        <w:rPr>
          <w:rFonts w:ascii="Franklin Gothic Book" w:hAnsi="Franklin Gothic Book" w:cstheme="minorHAnsi"/>
          <w:b/>
          <w:color w:val="000000" w:themeColor="text1"/>
          <w:sz w:val="22"/>
        </w:rPr>
        <w:t>Clarify</w:t>
      </w:r>
      <w:r w:rsidR="00A77A0E" w:rsidRPr="00B54CE2">
        <w:rPr>
          <w:rFonts w:ascii="Franklin Gothic Book" w:hAnsi="Franklin Gothic Book" w:cstheme="minorHAnsi"/>
          <w:b/>
          <w:color w:val="000000" w:themeColor="text1"/>
          <w:sz w:val="22"/>
        </w:rPr>
        <w:t xml:space="preserve"> the </w:t>
      </w:r>
      <w:r w:rsidR="0054390F" w:rsidRPr="00B54CE2">
        <w:rPr>
          <w:rFonts w:ascii="Franklin Gothic Book" w:hAnsi="Franklin Gothic Book" w:cstheme="minorHAnsi"/>
          <w:b/>
          <w:color w:val="000000" w:themeColor="text1"/>
          <w:sz w:val="22"/>
        </w:rPr>
        <w:t>interaction</w:t>
      </w:r>
      <w:r w:rsidR="006E56AA" w:rsidRPr="00B54CE2">
        <w:rPr>
          <w:rFonts w:ascii="Franklin Gothic Book" w:hAnsi="Franklin Gothic Book" w:cstheme="minorHAnsi"/>
          <w:b/>
          <w:color w:val="000000" w:themeColor="text1"/>
          <w:sz w:val="22"/>
        </w:rPr>
        <w:t xml:space="preserve"> between</w:t>
      </w:r>
      <w:r w:rsidR="00C34AAD" w:rsidRPr="00B54CE2">
        <w:rPr>
          <w:rFonts w:ascii="Franklin Gothic Book" w:hAnsi="Franklin Gothic Book" w:cstheme="minorHAnsi"/>
          <w:b/>
          <w:color w:val="000000" w:themeColor="text1"/>
          <w:sz w:val="22"/>
        </w:rPr>
        <w:t xml:space="preserve"> </w:t>
      </w:r>
      <w:r w:rsidR="006E56AA" w:rsidRPr="00B54CE2">
        <w:rPr>
          <w:rFonts w:ascii="Franklin Gothic Book" w:hAnsi="Franklin Gothic Book" w:cstheme="minorHAnsi"/>
          <w:b/>
          <w:color w:val="000000" w:themeColor="text1"/>
          <w:sz w:val="22"/>
        </w:rPr>
        <w:t xml:space="preserve">CET and </w:t>
      </w:r>
      <w:r w:rsidR="0054390F" w:rsidRPr="00B54CE2">
        <w:rPr>
          <w:rFonts w:ascii="Franklin Gothic Book" w:hAnsi="Franklin Gothic Book" w:cstheme="minorHAnsi"/>
          <w:b/>
          <w:color w:val="000000" w:themeColor="text1"/>
          <w:sz w:val="22"/>
        </w:rPr>
        <w:t>procurement</w:t>
      </w:r>
      <w:r w:rsidR="001A2B2E" w:rsidRPr="00B54CE2">
        <w:rPr>
          <w:rFonts w:ascii="Franklin Gothic Book" w:hAnsi="Franklin Gothic Book" w:cstheme="minorHAnsi"/>
          <w:b/>
          <w:color w:val="000000" w:themeColor="text1"/>
          <w:sz w:val="22"/>
        </w:rPr>
        <w:t xml:space="preserve"> </w:t>
      </w:r>
    </w:p>
    <w:p w14:paraId="53FA2D02" w14:textId="77777777" w:rsidR="001A2B2E" w:rsidRPr="00B54CE2" w:rsidRDefault="001A2B2E" w:rsidP="00833021">
      <w:pPr>
        <w:spacing w:after="120" w:line="240" w:lineRule="auto"/>
        <w:rPr>
          <w:rFonts w:ascii="Franklin Gothic Book" w:eastAsia="Times New Roman" w:hAnsi="Franklin Gothic Book"/>
          <w:szCs w:val="24"/>
        </w:rPr>
      </w:pPr>
      <w:r w:rsidRPr="00B54CE2">
        <w:rPr>
          <w:rFonts w:ascii="Franklin Gothic Book" w:eastAsia="Times New Roman" w:hAnsi="Franklin Gothic Book"/>
          <w:szCs w:val="24"/>
        </w:rPr>
        <w:t xml:space="preserve">Any procurement activity </w:t>
      </w:r>
      <w:r w:rsidR="0054390F" w:rsidRPr="00B54CE2">
        <w:rPr>
          <w:rFonts w:ascii="Franklin Gothic Book" w:eastAsia="Times New Roman" w:hAnsi="Franklin Gothic Book"/>
          <w:szCs w:val="24"/>
        </w:rPr>
        <w:t>based on</w:t>
      </w:r>
      <w:r w:rsidRPr="00B54CE2">
        <w:rPr>
          <w:rFonts w:ascii="Franklin Gothic Book" w:eastAsia="Times New Roman" w:hAnsi="Franklin Gothic Book"/>
          <w:szCs w:val="24"/>
        </w:rPr>
        <w:t xml:space="preserve"> the CET report should ret</w:t>
      </w:r>
      <w:r w:rsidR="00833021">
        <w:rPr>
          <w:rFonts w:ascii="Franklin Gothic Book" w:eastAsia="Times New Roman" w:hAnsi="Franklin Gothic Book"/>
          <w:szCs w:val="24"/>
        </w:rPr>
        <w:t xml:space="preserve">ain its broad principles, </w:t>
      </w:r>
      <w:r w:rsidRPr="00B54CE2">
        <w:rPr>
          <w:rFonts w:ascii="Franklin Gothic Book" w:eastAsia="Times New Roman" w:hAnsi="Franklin Gothic Book"/>
          <w:szCs w:val="24"/>
        </w:rPr>
        <w:t>in that it is</w:t>
      </w:r>
      <w:r w:rsidR="00563E2E">
        <w:rPr>
          <w:rFonts w:ascii="Franklin Gothic Book" w:eastAsia="Times New Roman" w:hAnsi="Franklin Gothic Book"/>
          <w:szCs w:val="24"/>
        </w:rPr>
        <w:t>:</w:t>
      </w:r>
    </w:p>
    <w:p w14:paraId="3F9D7573" w14:textId="77777777" w:rsidR="001A2B2E" w:rsidRPr="00B54CE2" w:rsidRDefault="001A2B2E" w:rsidP="00833021">
      <w:pPr>
        <w:pStyle w:val="ListParagraph"/>
        <w:numPr>
          <w:ilvl w:val="0"/>
          <w:numId w:val="5"/>
        </w:numPr>
        <w:ind w:left="567" w:hanging="567"/>
        <w:rPr>
          <w:rFonts w:ascii="Franklin Gothic Book" w:eastAsia="Times New Roman" w:hAnsi="Franklin Gothic Book"/>
          <w:sz w:val="22"/>
        </w:rPr>
      </w:pPr>
      <w:r w:rsidRPr="00B54CE2">
        <w:rPr>
          <w:rFonts w:ascii="Franklin Gothic Book" w:eastAsia="Times New Roman" w:hAnsi="Franklin Gothic Book"/>
          <w:sz w:val="22"/>
        </w:rPr>
        <w:t>Focused on quality and safety</w:t>
      </w:r>
    </w:p>
    <w:p w14:paraId="16AFA0CF" w14:textId="77777777" w:rsidR="006E6AAB" w:rsidRDefault="001A2B2E" w:rsidP="00833021">
      <w:pPr>
        <w:pStyle w:val="ListParagraph"/>
        <w:numPr>
          <w:ilvl w:val="0"/>
          <w:numId w:val="5"/>
        </w:numPr>
        <w:ind w:left="567" w:hanging="567"/>
        <w:rPr>
          <w:rFonts w:ascii="Franklin Gothic Book" w:eastAsia="Times New Roman" w:hAnsi="Franklin Gothic Book"/>
          <w:sz w:val="22"/>
        </w:rPr>
      </w:pPr>
      <w:r w:rsidRPr="00B54CE2">
        <w:rPr>
          <w:rFonts w:ascii="Franklin Gothic Book" w:eastAsia="Times New Roman" w:hAnsi="Franklin Gothic Book"/>
          <w:sz w:val="22"/>
        </w:rPr>
        <w:t>Maintaining choice</w:t>
      </w:r>
      <w:r w:rsidR="0054390F" w:rsidRPr="00B54CE2">
        <w:rPr>
          <w:rFonts w:ascii="Franklin Gothic Book" w:eastAsia="Times New Roman" w:hAnsi="Franklin Gothic Book"/>
          <w:sz w:val="22"/>
        </w:rPr>
        <w:t xml:space="preserve"> for appropriate clinical situations</w:t>
      </w:r>
      <w:r w:rsidR="00563E2E">
        <w:rPr>
          <w:rFonts w:ascii="Franklin Gothic Book" w:eastAsia="Times New Roman" w:hAnsi="Franklin Gothic Book"/>
          <w:sz w:val="22"/>
        </w:rPr>
        <w:t>.</w:t>
      </w:r>
    </w:p>
    <w:p w14:paraId="6AB8EB7B" w14:textId="77777777" w:rsidR="001A2B2E" w:rsidRPr="00B54CE2" w:rsidRDefault="001A2B2E" w:rsidP="00833021">
      <w:pPr>
        <w:spacing w:after="0" w:line="240" w:lineRule="auto"/>
        <w:ind w:left="567"/>
        <w:rPr>
          <w:rFonts w:ascii="Franklin Gothic Book" w:eastAsia="Times New Roman" w:hAnsi="Franklin Gothic Book"/>
          <w:szCs w:val="24"/>
        </w:rPr>
      </w:pPr>
    </w:p>
    <w:p w14:paraId="532EB60F" w14:textId="77777777" w:rsidR="001A2B2E" w:rsidRPr="00B54CE2" w:rsidRDefault="0054390F" w:rsidP="00833021">
      <w:pPr>
        <w:spacing w:after="120" w:line="240" w:lineRule="auto"/>
        <w:rPr>
          <w:rFonts w:ascii="Franklin Gothic Book" w:eastAsia="Times New Roman" w:hAnsi="Franklin Gothic Book"/>
          <w:szCs w:val="24"/>
        </w:rPr>
      </w:pPr>
      <w:r w:rsidRPr="00B54CE2">
        <w:rPr>
          <w:rFonts w:ascii="Franklin Gothic Book" w:eastAsia="Times New Roman" w:hAnsi="Franklin Gothic Book"/>
          <w:szCs w:val="24"/>
        </w:rPr>
        <w:t>To achieve this ABHI recommend</w:t>
      </w:r>
      <w:r w:rsidR="001A2B2E" w:rsidRPr="00B54CE2">
        <w:rPr>
          <w:rFonts w:ascii="Franklin Gothic Book" w:eastAsia="Times New Roman" w:hAnsi="Franklin Gothic Book"/>
          <w:szCs w:val="24"/>
        </w:rPr>
        <w:t>s</w:t>
      </w:r>
      <w:r w:rsidRPr="00B54CE2">
        <w:rPr>
          <w:rFonts w:ascii="Franklin Gothic Book" w:eastAsia="Times New Roman" w:hAnsi="Franklin Gothic Book"/>
          <w:szCs w:val="24"/>
        </w:rPr>
        <w:t xml:space="preserve"> </w:t>
      </w:r>
      <w:r w:rsidR="00B54CE2">
        <w:rPr>
          <w:rFonts w:ascii="Franklin Gothic Book" w:eastAsia="Times New Roman" w:hAnsi="Franklin Gothic Book"/>
          <w:szCs w:val="24"/>
        </w:rPr>
        <w:t>the following:</w:t>
      </w:r>
    </w:p>
    <w:p w14:paraId="420B3843" w14:textId="17A2BD08" w:rsidR="006E56AA" w:rsidRDefault="001A2B2E" w:rsidP="00833021">
      <w:pPr>
        <w:numPr>
          <w:ilvl w:val="0"/>
          <w:numId w:val="3"/>
        </w:numPr>
        <w:spacing w:after="0" w:line="240" w:lineRule="auto"/>
        <w:ind w:left="567" w:hanging="567"/>
        <w:rPr>
          <w:rFonts w:ascii="Franklin Gothic Book" w:eastAsia="Times New Roman" w:hAnsi="Franklin Gothic Book"/>
          <w:szCs w:val="24"/>
        </w:rPr>
      </w:pPr>
      <w:r w:rsidRPr="00B54CE2">
        <w:rPr>
          <w:rFonts w:ascii="Franklin Gothic Book" w:eastAsia="Times New Roman" w:hAnsi="Franklin Gothic Book"/>
          <w:szCs w:val="24"/>
        </w:rPr>
        <w:t>Publish</w:t>
      </w:r>
      <w:r w:rsidR="006E56AA" w:rsidRPr="00B54CE2">
        <w:rPr>
          <w:rFonts w:ascii="Franklin Gothic Book" w:eastAsia="Times New Roman" w:hAnsi="Franklin Gothic Book"/>
          <w:szCs w:val="24"/>
        </w:rPr>
        <w:t xml:space="preserve"> a </w:t>
      </w:r>
      <w:r w:rsidRPr="00B54CE2">
        <w:rPr>
          <w:rFonts w:ascii="Franklin Gothic Book" w:eastAsia="Times New Roman" w:hAnsi="Franklin Gothic Book"/>
          <w:szCs w:val="24"/>
        </w:rPr>
        <w:t xml:space="preserve">statement as part of each </w:t>
      </w:r>
      <w:r w:rsidR="006E56AA" w:rsidRPr="00B54CE2">
        <w:rPr>
          <w:rFonts w:ascii="Franklin Gothic Book" w:eastAsia="Times New Roman" w:hAnsi="Franklin Gothic Book"/>
          <w:szCs w:val="24"/>
        </w:rPr>
        <w:t xml:space="preserve">CET </w:t>
      </w:r>
      <w:r w:rsidRPr="00B54CE2">
        <w:rPr>
          <w:rFonts w:ascii="Franklin Gothic Book" w:eastAsia="Times New Roman" w:hAnsi="Franklin Gothic Book"/>
          <w:szCs w:val="24"/>
        </w:rPr>
        <w:t>report outlining its interaction</w:t>
      </w:r>
      <w:r w:rsidR="006E56AA" w:rsidRPr="00B54CE2">
        <w:rPr>
          <w:rFonts w:ascii="Franklin Gothic Book" w:eastAsia="Times New Roman" w:hAnsi="Franklin Gothic Book"/>
          <w:szCs w:val="24"/>
        </w:rPr>
        <w:t xml:space="preserve"> </w:t>
      </w:r>
      <w:r w:rsidRPr="00B54CE2">
        <w:rPr>
          <w:rFonts w:ascii="Franklin Gothic Book" w:eastAsia="Times New Roman" w:hAnsi="Franklin Gothic Book"/>
          <w:szCs w:val="24"/>
        </w:rPr>
        <w:t xml:space="preserve">with </w:t>
      </w:r>
      <w:r w:rsidR="006E56AA" w:rsidRPr="00B54CE2">
        <w:rPr>
          <w:rFonts w:ascii="Franklin Gothic Book" w:eastAsia="Times New Roman" w:hAnsi="Franklin Gothic Book"/>
          <w:szCs w:val="24"/>
        </w:rPr>
        <w:t>p</w:t>
      </w:r>
      <w:r w:rsidRPr="00B54CE2">
        <w:rPr>
          <w:rFonts w:ascii="Franklin Gothic Book" w:eastAsia="Times New Roman" w:hAnsi="Franklin Gothic Book"/>
          <w:szCs w:val="24"/>
        </w:rPr>
        <w:t>rocurement activities</w:t>
      </w:r>
      <w:r w:rsidR="00684B57">
        <w:rPr>
          <w:rFonts w:ascii="Franklin Gothic Book" w:eastAsia="Times New Roman" w:hAnsi="Franklin Gothic Book"/>
          <w:szCs w:val="24"/>
        </w:rPr>
        <w:t xml:space="preserve"> and intended use </w:t>
      </w:r>
      <w:r w:rsidR="009C7306">
        <w:rPr>
          <w:rFonts w:ascii="Franklin Gothic Book" w:eastAsia="Times New Roman" w:hAnsi="Franklin Gothic Book"/>
          <w:szCs w:val="24"/>
        </w:rPr>
        <w:t>by the NHS</w:t>
      </w:r>
    </w:p>
    <w:p w14:paraId="6778C6F4" w14:textId="41DDA274" w:rsidR="00DA7908" w:rsidRPr="00B54CE2" w:rsidRDefault="0009452B" w:rsidP="00833021">
      <w:pPr>
        <w:numPr>
          <w:ilvl w:val="0"/>
          <w:numId w:val="3"/>
        </w:numPr>
        <w:spacing w:after="0" w:line="240" w:lineRule="auto"/>
        <w:ind w:left="567" w:hanging="567"/>
        <w:rPr>
          <w:rFonts w:ascii="Franklin Gothic Book" w:eastAsia="Times New Roman" w:hAnsi="Franklin Gothic Book"/>
          <w:szCs w:val="24"/>
        </w:rPr>
      </w:pPr>
      <w:r>
        <w:rPr>
          <w:rFonts w:ascii="Franklin Gothic Book" w:eastAsia="Times New Roman" w:hAnsi="Franklin Gothic Book"/>
          <w:szCs w:val="24"/>
        </w:rPr>
        <w:t xml:space="preserve">Procurement activities </w:t>
      </w:r>
      <w:r w:rsidR="00824DD3">
        <w:rPr>
          <w:rFonts w:ascii="Franklin Gothic Book" w:eastAsia="Times New Roman" w:hAnsi="Franklin Gothic Book"/>
          <w:szCs w:val="24"/>
        </w:rPr>
        <w:t xml:space="preserve">to </w:t>
      </w:r>
      <w:r w:rsidR="00EC664F">
        <w:rPr>
          <w:rFonts w:ascii="Franklin Gothic Book" w:eastAsia="Times New Roman" w:hAnsi="Franklin Gothic Book"/>
          <w:szCs w:val="24"/>
        </w:rPr>
        <w:t xml:space="preserve">state </w:t>
      </w:r>
      <w:r>
        <w:rPr>
          <w:rFonts w:ascii="Franklin Gothic Book" w:eastAsia="Times New Roman" w:hAnsi="Franklin Gothic Book"/>
          <w:szCs w:val="24"/>
        </w:rPr>
        <w:t xml:space="preserve">objectives </w:t>
      </w:r>
      <w:r w:rsidR="00824DD3">
        <w:rPr>
          <w:rFonts w:ascii="Franklin Gothic Book" w:eastAsia="Times New Roman" w:hAnsi="Franklin Gothic Book"/>
          <w:szCs w:val="24"/>
        </w:rPr>
        <w:t xml:space="preserve">and </w:t>
      </w:r>
      <w:r>
        <w:rPr>
          <w:rFonts w:ascii="Franklin Gothic Book" w:eastAsia="Times New Roman" w:hAnsi="Franklin Gothic Book"/>
          <w:szCs w:val="24"/>
        </w:rPr>
        <w:t>methodology on use of the CET report</w:t>
      </w:r>
    </w:p>
    <w:p w14:paraId="437A41E0" w14:textId="77777777" w:rsidR="006E56AA" w:rsidRPr="00B54CE2" w:rsidRDefault="006E56AA" w:rsidP="00833021">
      <w:pPr>
        <w:numPr>
          <w:ilvl w:val="0"/>
          <w:numId w:val="3"/>
        </w:numPr>
        <w:spacing w:after="0" w:line="240" w:lineRule="auto"/>
        <w:ind w:left="567" w:hanging="567"/>
        <w:rPr>
          <w:rFonts w:ascii="Franklin Gothic Book" w:eastAsia="Times New Roman" w:hAnsi="Franklin Gothic Book"/>
          <w:szCs w:val="24"/>
        </w:rPr>
      </w:pPr>
      <w:r w:rsidRPr="00B54CE2">
        <w:rPr>
          <w:rFonts w:ascii="Franklin Gothic Book" w:eastAsia="Times New Roman" w:hAnsi="Franklin Gothic Book"/>
          <w:szCs w:val="24"/>
        </w:rPr>
        <w:t>Alignment between CET process and NHSSC procurement activities</w:t>
      </w:r>
    </w:p>
    <w:p w14:paraId="443DF88E" w14:textId="77777777" w:rsidR="006E56AA" w:rsidRPr="00B54CE2" w:rsidRDefault="006E56AA" w:rsidP="00833021">
      <w:pPr>
        <w:numPr>
          <w:ilvl w:val="0"/>
          <w:numId w:val="3"/>
        </w:numPr>
        <w:spacing w:after="0" w:line="240" w:lineRule="auto"/>
        <w:ind w:left="567" w:hanging="567"/>
        <w:rPr>
          <w:rFonts w:ascii="Franklin Gothic Book" w:eastAsia="Times New Roman" w:hAnsi="Franklin Gothic Book"/>
          <w:szCs w:val="24"/>
        </w:rPr>
      </w:pPr>
      <w:r w:rsidRPr="00B54CE2">
        <w:rPr>
          <w:rFonts w:ascii="Franklin Gothic Book" w:eastAsia="Times New Roman" w:hAnsi="Franklin Gothic Book"/>
          <w:szCs w:val="24"/>
        </w:rPr>
        <w:t>Statement on how star ratings will be utilised as part of procurement activity</w:t>
      </w:r>
    </w:p>
    <w:p w14:paraId="187532AF" w14:textId="77777777" w:rsidR="00F27F5F" w:rsidRPr="00F27F5F" w:rsidRDefault="006E56AA" w:rsidP="00833021">
      <w:pPr>
        <w:numPr>
          <w:ilvl w:val="0"/>
          <w:numId w:val="5"/>
        </w:numPr>
        <w:spacing w:after="0" w:line="240" w:lineRule="auto"/>
        <w:ind w:left="567" w:hanging="567"/>
        <w:rPr>
          <w:rFonts w:ascii="Franklin Gothic Book" w:eastAsia="Times New Roman" w:hAnsi="Franklin Gothic Book" w:cs="Calibri"/>
        </w:rPr>
      </w:pPr>
      <w:r w:rsidRPr="00F27F5F">
        <w:rPr>
          <w:rFonts w:ascii="Franklin Gothic Book" w:eastAsia="Times New Roman" w:hAnsi="Franklin Gothic Book"/>
          <w:szCs w:val="24"/>
        </w:rPr>
        <w:t>Impact on existing frameworks</w:t>
      </w:r>
    </w:p>
    <w:p w14:paraId="5892B56F" w14:textId="3A5CB7D6" w:rsidR="00C23B71" w:rsidRPr="00A8459F" w:rsidRDefault="00A77A0E" w:rsidP="00A8459F">
      <w:pPr>
        <w:numPr>
          <w:ilvl w:val="0"/>
          <w:numId w:val="5"/>
        </w:numPr>
        <w:spacing w:after="0" w:line="240" w:lineRule="auto"/>
        <w:ind w:left="567" w:hanging="567"/>
        <w:rPr>
          <w:rFonts w:ascii="Franklin Gothic Book" w:eastAsia="Times New Roman" w:hAnsi="Franklin Gothic Book" w:cs="Calibri"/>
        </w:rPr>
      </w:pPr>
      <w:r w:rsidRPr="00F27F5F">
        <w:rPr>
          <w:rFonts w:ascii="Franklin Gothic Book" w:hAnsi="Franklin Gothic Book" w:cstheme="minorHAnsi"/>
          <w:color w:val="000000" w:themeColor="text1"/>
          <w:lang w:val="sk-SK"/>
        </w:rPr>
        <w:t>P</w:t>
      </w:r>
      <w:r w:rsidR="006E56AA" w:rsidRPr="00F27F5F">
        <w:rPr>
          <w:rFonts w:ascii="Franklin Gothic Book" w:hAnsi="Franklin Gothic Book" w:cstheme="minorHAnsi"/>
          <w:color w:val="000000" w:themeColor="text1"/>
          <w:lang w:val="sk-SK"/>
        </w:rPr>
        <w:t xml:space="preserve">roduct cost </w:t>
      </w:r>
      <w:r w:rsidRPr="00F27F5F">
        <w:rPr>
          <w:rFonts w:ascii="Franklin Gothic Book" w:hAnsi="Franklin Gothic Book" w:cstheme="minorHAnsi"/>
          <w:color w:val="000000" w:themeColor="text1"/>
          <w:lang w:val="sk-SK"/>
        </w:rPr>
        <w:t xml:space="preserve">should not be the dominant </w:t>
      </w:r>
      <w:r w:rsidR="0054390F" w:rsidRPr="00F27F5F">
        <w:rPr>
          <w:rFonts w:ascii="Franklin Gothic Book" w:hAnsi="Franklin Gothic Book" w:cstheme="minorHAnsi"/>
          <w:color w:val="000000" w:themeColor="text1"/>
          <w:lang w:val="sk-SK"/>
        </w:rPr>
        <w:t>award</w:t>
      </w:r>
      <w:r w:rsidR="006E56AA" w:rsidRPr="00F27F5F">
        <w:rPr>
          <w:rFonts w:ascii="Franklin Gothic Book" w:hAnsi="Franklin Gothic Book" w:cstheme="minorHAnsi"/>
          <w:color w:val="000000" w:themeColor="text1"/>
          <w:lang w:val="sk-SK"/>
        </w:rPr>
        <w:t xml:space="preserve"> criterion</w:t>
      </w:r>
    </w:p>
    <w:sectPr w:rsidR="00C23B71" w:rsidRPr="00A8459F" w:rsidSect="00B54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8" w:right="1440" w:bottom="9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367C8" w14:textId="77777777" w:rsidR="00933A46" w:rsidRDefault="00933A46" w:rsidP="00A906ED">
      <w:pPr>
        <w:spacing w:after="0" w:line="240" w:lineRule="auto"/>
      </w:pPr>
      <w:r>
        <w:separator/>
      </w:r>
    </w:p>
  </w:endnote>
  <w:endnote w:type="continuationSeparator" w:id="0">
    <w:p w14:paraId="7096FE9C" w14:textId="77777777" w:rsidR="00933A46" w:rsidRDefault="00933A46" w:rsidP="00A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8B0A" w14:textId="77777777" w:rsidR="00195D76" w:rsidRDefault="00195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976F5" w14:textId="2EA2FD3E" w:rsidR="00195D76" w:rsidRPr="00195D76" w:rsidRDefault="00195D76" w:rsidP="00195D76">
    <w:pPr>
      <w:pStyle w:val="Footer"/>
      <w:jc w:val="right"/>
      <w:rPr>
        <w:i/>
      </w:rPr>
    </w:pPr>
    <w:bookmarkStart w:id="0" w:name="_GoBack"/>
    <w:r w:rsidRPr="00195D76">
      <w:rPr>
        <w:i/>
      </w:rPr>
      <w:t>March 2017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AB5D" w14:textId="77777777" w:rsidR="00195D76" w:rsidRDefault="00195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51F60" w14:textId="77777777" w:rsidR="00933A46" w:rsidRDefault="00933A46" w:rsidP="00A906ED">
      <w:pPr>
        <w:spacing w:after="0" w:line="240" w:lineRule="auto"/>
      </w:pPr>
      <w:r>
        <w:separator/>
      </w:r>
    </w:p>
  </w:footnote>
  <w:footnote w:type="continuationSeparator" w:id="0">
    <w:p w14:paraId="6F743F02" w14:textId="77777777" w:rsidR="00933A46" w:rsidRDefault="00933A46" w:rsidP="00A9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71C7" w14:textId="77777777" w:rsidR="00195D76" w:rsidRDefault="00195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20B8C" w14:textId="4D1248B9" w:rsidR="00A906ED" w:rsidRDefault="00A906ED" w:rsidP="00A906ED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0A0A" w14:textId="77777777" w:rsidR="00195D76" w:rsidRDefault="00195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93E"/>
    <w:multiLevelType w:val="hybridMultilevel"/>
    <w:tmpl w:val="76308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C23"/>
    <w:multiLevelType w:val="hybridMultilevel"/>
    <w:tmpl w:val="DC8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35F"/>
    <w:multiLevelType w:val="hybridMultilevel"/>
    <w:tmpl w:val="1752EA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027327"/>
    <w:multiLevelType w:val="hybridMultilevel"/>
    <w:tmpl w:val="EBD051A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0A3CC3"/>
    <w:multiLevelType w:val="hybridMultilevel"/>
    <w:tmpl w:val="7396A57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2125AE"/>
    <w:multiLevelType w:val="hybridMultilevel"/>
    <w:tmpl w:val="ED14A5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A"/>
    <w:rsid w:val="00004338"/>
    <w:rsid w:val="000230A3"/>
    <w:rsid w:val="00065EC4"/>
    <w:rsid w:val="0008687F"/>
    <w:rsid w:val="0009452B"/>
    <w:rsid w:val="000A61DE"/>
    <w:rsid w:val="00195D76"/>
    <w:rsid w:val="001A2B2E"/>
    <w:rsid w:val="001A4DCE"/>
    <w:rsid w:val="001A4F8A"/>
    <w:rsid w:val="001B3F76"/>
    <w:rsid w:val="002424A2"/>
    <w:rsid w:val="002551C1"/>
    <w:rsid w:val="002645D8"/>
    <w:rsid w:val="002C7A4E"/>
    <w:rsid w:val="003259B0"/>
    <w:rsid w:val="004D1635"/>
    <w:rsid w:val="0054390F"/>
    <w:rsid w:val="005503D0"/>
    <w:rsid w:val="00555EA9"/>
    <w:rsid w:val="00556BB7"/>
    <w:rsid w:val="00563E2E"/>
    <w:rsid w:val="005C4806"/>
    <w:rsid w:val="00627ECB"/>
    <w:rsid w:val="00684B57"/>
    <w:rsid w:val="006E56AA"/>
    <w:rsid w:val="006E6AAB"/>
    <w:rsid w:val="006F6866"/>
    <w:rsid w:val="00721B60"/>
    <w:rsid w:val="00752C83"/>
    <w:rsid w:val="00783C25"/>
    <w:rsid w:val="00824DD3"/>
    <w:rsid w:val="00833021"/>
    <w:rsid w:val="008449B4"/>
    <w:rsid w:val="00865E05"/>
    <w:rsid w:val="009037E1"/>
    <w:rsid w:val="00933A46"/>
    <w:rsid w:val="00961C76"/>
    <w:rsid w:val="009B1665"/>
    <w:rsid w:val="009C7306"/>
    <w:rsid w:val="00A3632D"/>
    <w:rsid w:val="00A77A0E"/>
    <w:rsid w:val="00A8459F"/>
    <w:rsid w:val="00A906ED"/>
    <w:rsid w:val="00AC458F"/>
    <w:rsid w:val="00B54CE2"/>
    <w:rsid w:val="00BB3793"/>
    <w:rsid w:val="00BF51DB"/>
    <w:rsid w:val="00C23B71"/>
    <w:rsid w:val="00C34AAD"/>
    <w:rsid w:val="00C779FF"/>
    <w:rsid w:val="00DA7908"/>
    <w:rsid w:val="00DF793B"/>
    <w:rsid w:val="00E46E13"/>
    <w:rsid w:val="00E557B9"/>
    <w:rsid w:val="00E842CE"/>
    <w:rsid w:val="00EA5C25"/>
    <w:rsid w:val="00EC664F"/>
    <w:rsid w:val="00F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504FD"/>
  <w15:chartTrackingRefBased/>
  <w15:docId w15:val="{05D1E2FC-F548-4129-8F1A-E219E37A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5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6AA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3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ED"/>
  </w:style>
  <w:style w:type="paragraph" w:styleId="Footer">
    <w:name w:val="footer"/>
    <w:basedOn w:val="Normal"/>
    <w:link w:val="FooterChar"/>
    <w:uiPriority w:val="99"/>
    <w:unhideWhenUsed/>
    <w:rsid w:val="00A90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ABH-Judith</dc:creator>
  <cp:keywords/>
  <dc:description/>
  <cp:lastModifiedBy>ABH-Judith</cp:lastModifiedBy>
  <cp:revision>6</cp:revision>
  <cp:lastPrinted>2017-03-09T14:41:00Z</cp:lastPrinted>
  <dcterms:created xsi:type="dcterms:W3CDTF">2017-03-09T14:17:00Z</dcterms:created>
  <dcterms:modified xsi:type="dcterms:W3CDTF">2017-03-09T14:42:00Z</dcterms:modified>
</cp:coreProperties>
</file>